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13C42" w:rsidRPr="00221E73" w:rsidRDefault="00221E73" w:rsidP="00221E73">
      <w:pPr>
        <w:jc w:val="center"/>
        <w:rPr>
          <w:rFonts w:ascii="Calibri" w:hAnsi="Calibri" w:cs="Calibri"/>
          <w:b/>
          <w:bCs/>
          <w:u w:val="single"/>
        </w:rPr>
      </w:pPr>
      <w:r>
        <w:rPr>
          <w:rFonts w:ascii="Calibri" w:hAnsi="Calibri" w:cs="Calibri"/>
          <w:b/>
          <w:bCs/>
          <w:u w:val="single"/>
        </w:rPr>
        <w:t>5</w:t>
      </w:r>
      <w:r w:rsidR="00F13C42" w:rsidRPr="00221E73">
        <w:rPr>
          <w:rFonts w:ascii="Calibri" w:hAnsi="Calibri" w:cs="Calibri"/>
          <w:b/>
          <w:bCs/>
          <w:u w:val="single"/>
        </w:rPr>
        <w:t>Termino de contrato de trabajo Causal Art. 159 N.º 2,3,4 Y 6.</w:t>
      </w:r>
    </w:p>
    <w:p w:rsidR="00F13C42" w:rsidRPr="00221E73" w:rsidRDefault="00F13C42" w:rsidP="00221E73">
      <w:pPr>
        <w:jc w:val="both"/>
        <w:rPr>
          <w:rFonts w:ascii="Calibri" w:hAnsi="Calibri" w:cs="Calibri"/>
        </w:rPr>
      </w:pPr>
    </w:p>
    <w:p w:rsidR="00DE400C" w:rsidRPr="00221E73" w:rsidRDefault="00DE400C" w:rsidP="00221E73">
      <w:pPr>
        <w:jc w:val="both"/>
        <w:rPr>
          <w:rFonts w:ascii="Calibri" w:hAnsi="Calibri" w:cs="Calibri"/>
        </w:rPr>
      </w:pPr>
      <w:r w:rsidRPr="00221E73">
        <w:rPr>
          <w:rFonts w:ascii="Calibri" w:hAnsi="Calibri" w:cs="Calibri"/>
        </w:rPr>
        <w:t>Las causales del artículo 159 son formas “neutras” o “objetivas” de terminar el contrato, que en la mayoría de los casos no generan indemnización por años de servicio, salvo pago de lo devengado. La excepción es que el empleador no cumpla los requisitos formales o se declare judicialmente improcedente, en cuyo caso puede transformarse en un despido injustificado.</w:t>
      </w:r>
    </w:p>
    <w:p w:rsidR="00DE400C" w:rsidRPr="00221E73" w:rsidRDefault="00DE400C" w:rsidP="00221E73">
      <w:pPr>
        <w:jc w:val="both"/>
        <w:rPr>
          <w:rFonts w:ascii="Calibri" w:hAnsi="Calibri" w:cs="Calibri"/>
          <w:b/>
          <w:bCs/>
          <w:u w:val="single"/>
        </w:rPr>
      </w:pPr>
    </w:p>
    <w:p w:rsidR="00DE400C" w:rsidRPr="00221E73" w:rsidRDefault="00F13C42" w:rsidP="00221E73">
      <w:pPr>
        <w:jc w:val="both"/>
        <w:rPr>
          <w:rFonts w:ascii="Calibri" w:hAnsi="Calibri" w:cs="Calibri"/>
          <w:b/>
          <w:bCs/>
          <w:u w:val="single"/>
        </w:rPr>
      </w:pPr>
      <w:r w:rsidRPr="00221E73">
        <w:rPr>
          <w:rFonts w:ascii="Calibri" w:hAnsi="Calibri" w:cs="Calibri"/>
          <w:b/>
          <w:bCs/>
          <w:u w:val="single"/>
        </w:rPr>
        <w:t>2. RENUNCIA DEL TRABAJADOR</w:t>
      </w:r>
    </w:p>
    <w:p w:rsidR="00DE400C" w:rsidRPr="00221E73" w:rsidRDefault="00DE400C" w:rsidP="00221E73">
      <w:pPr>
        <w:jc w:val="both"/>
        <w:rPr>
          <w:rFonts w:ascii="Calibri" w:hAnsi="Calibri" w:cs="Calibri"/>
        </w:rPr>
      </w:pPr>
    </w:p>
    <w:p w:rsidR="00DE400C" w:rsidRPr="00221E73" w:rsidRDefault="00DE400C" w:rsidP="00221E73">
      <w:pPr>
        <w:jc w:val="both"/>
        <w:rPr>
          <w:rFonts w:ascii="Calibri" w:hAnsi="Calibri" w:cs="Calibri"/>
        </w:rPr>
      </w:pPr>
      <w:r w:rsidRPr="00221E73">
        <w:rPr>
          <w:rFonts w:ascii="Calibri" w:hAnsi="Calibri" w:cs="Calibri"/>
          <w:b/>
          <w:bCs/>
        </w:rPr>
        <w:t>Naturaleza:</w:t>
      </w:r>
      <w:r w:rsidRPr="00221E73">
        <w:rPr>
          <w:rFonts w:ascii="Calibri" w:hAnsi="Calibri" w:cs="Calibri"/>
        </w:rPr>
        <w:t xml:space="preserve"> Es una causal de término de contrato voluntaria. El trabajador manifiesta libremente su decisión de no continuar con la relación laboral.</w:t>
      </w:r>
    </w:p>
    <w:p w:rsidR="00DE400C" w:rsidRPr="00221E73" w:rsidRDefault="00DE400C" w:rsidP="00221E73">
      <w:pPr>
        <w:jc w:val="both"/>
        <w:rPr>
          <w:rFonts w:ascii="Calibri" w:hAnsi="Calibri" w:cs="Calibri"/>
        </w:rPr>
      </w:pPr>
    </w:p>
    <w:p w:rsidR="00DE400C" w:rsidRPr="00221E73" w:rsidRDefault="00DE400C" w:rsidP="00221E73">
      <w:pPr>
        <w:jc w:val="both"/>
        <w:rPr>
          <w:rFonts w:ascii="Calibri" w:hAnsi="Calibri" w:cs="Calibri"/>
          <w:b/>
          <w:bCs/>
        </w:rPr>
      </w:pPr>
      <w:r w:rsidRPr="00221E73">
        <w:rPr>
          <w:rFonts w:ascii="Calibri" w:hAnsi="Calibri" w:cs="Calibri"/>
          <w:b/>
          <w:bCs/>
        </w:rPr>
        <w:t>Requisitos:</w:t>
      </w:r>
    </w:p>
    <w:p w:rsidR="00DE400C" w:rsidRPr="00221E73" w:rsidRDefault="00DE400C" w:rsidP="00221E73">
      <w:pPr>
        <w:jc w:val="both"/>
        <w:rPr>
          <w:rFonts w:ascii="Calibri" w:hAnsi="Calibri" w:cs="Calibri"/>
        </w:rPr>
      </w:pPr>
      <w:r w:rsidRPr="00221E73">
        <w:rPr>
          <w:rFonts w:ascii="Calibri" w:hAnsi="Calibri" w:cs="Calibri"/>
        </w:rPr>
        <w:t>Debe darse aviso por escrito al empleador con al menos 30 días de anticipación (salvo acuerdo de ambas partes de eximir el plazo).</w:t>
      </w:r>
    </w:p>
    <w:p w:rsidR="00DE400C" w:rsidRPr="00221E73" w:rsidRDefault="00DE400C" w:rsidP="00221E73">
      <w:pPr>
        <w:jc w:val="both"/>
        <w:rPr>
          <w:rFonts w:ascii="Calibri" w:hAnsi="Calibri" w:cs="Calibri"/>
        </w:rPr>
      </w:pPr>
      <w:r w:rsidRPr="00221E73">
        <w:rPr>
          <w:rFonts w:ascii="Calibri" w:hAnsi="Calibri" w:cs="Calibri"/>
        </w:rPr>
        <w:t>La renuncia debe estar firmada ante notario, inspector del trabajo o presidente del sindicato.</w:t>
      </w:r>
    </w:p>
    <w:p w:rsidR="00F13C42" w:rsidRPr="00221E73" w:rsidRDefault="00F13C42" w:rsidP="00221E73">
      <w:pPr>
        <w:jc w:val="both"/>
        <w:rPr>
          <w:rFonts w:ascii="Calibri" w:hAnsi="Calibri" w:cs="Calibri"/>
        </w:rPr>
      </w:pPr>
    </w:p>
    <w:p w:rsidR="00DE400C" w:rsidRPr="00221E73" w:rsidRDefault="00DE400C" w:rsidP="00221E73">
      <w:pPr>
        <w:jc w:val="both"/>
        <w:rPr>
          <w:rFonts w:ascii="Calibri" w:hAnsi="Calibri" w:cs="Calibri"/>
          <w:b/>
          <w:bCs/>
        </w:rPr>
      </w:pPr>
      <w:r w:rsidRPr="00221E73">
        <w:rPr>
          <w:rFonts w:ascii="Calibri" w:hAnsi="Calibri" w:cs="Calibri"/>
          <w:b/>
          <w:bCs/>
        </w:rPr>
        <w:t>Efectos:</w:t>
      </w:r>
    </w:p>
    <w:p w:rsidR="00DE400C" w:rsidRPr="00221E73" w:rsidRDefault="00DE400C" w:rsidP="00221E73">
      <w:pPr>
        <w:jc w:val="both"/>
        <w:rPr>
          <w:rFonts w:ascii="Calibri" w:hAnsi="Calibri" w:cs="Calibri"/>
        </w:rPr>
      </w:pPr>
      <w:r w:rsidRPr="00221E73">
        <w:rPr>
          <w:rFonts w:ascii="Calibri" w:hAnsi="Calibri" w:cs="Calibri"/>
        </w:rPr>
        <w:t>No genera derecho a indemnización por años de servicio.</w:t>
      </w:r>
    </w:p>
    <w:p w:rsidR="00DE400C" w:rsidRPr="00221E73" w:rsidRDefault="00DE400C" w:rsidP="00221E73">
      <w:pPr>
        <w:jc w:val="both"/>
        <w:rPr>
          <w:rFonts w:ascii="Calibri" w:hAnsi="Calibri" w:cs="Calibri"/>
        </w:rPr>
      </w:pPr>
      <w:r w:rsidRPr="00221E73">
        <w:rPr>
          <w:rFonts w:ascii="Calibri" w:hAnsi="Calibri" w:cs="Calibri"/>
        </w:rPr>
        <w:t>El empleador sí debe pagar finiquito con: remuneraciones pendientes, vacaciones proporcionales y cotizaciones previsionales adeudadas.</w:t>
      </w:r>
    </w:p>
    <w:p w:rsidR="00DE400C" w:rsidRPr="00221E73" w:rsidRDefault="00DE400C" w:rsidP="00221E73">
      <w:pPr>
        <w:jc w:val="both"/>
        <w:rPr>
          <w:rFonts w:ascii="Calibri" w:hAnsi="Calibri" w:cs="Calibri"/>
        </w:rPr>
      </w:pPr>
    </w:p>
    <w:p w:rsidR="00DE400C" w:rsidRPr="00221E73" w:rsidRDefault="00F13C42" w:rsidP="00221E73">
      <w:pPr>
        <w:jc w:val="both"/>
        <w:rPr>
          <w:rFonts w:ascii="Calibri" w:hAnsi="Calibri" w:cs="Calibri"/>
          <w:b/>
          <w:bCs/>
          <w:u w:val="single"/>
        </w:rPr>
      </w:pPr>
      <w:r w:rsidRPr="00221E73">
        <w:rPr>
          <w:rFonts w:ascii="Calibri" w:hAnsi="Calibri" w:cs="Calibri"/>
          <w:b/>
          <w:bCs/>
          <w:u w:val="single"/>
        </w:rPr>
        <w:t>3. MUERTE DEL TRABAJADOR</w:t>
      </w:r>
    </w:p>
    <w:p w:rsidR="00DE400C" w:rsidRPr="00221E73" w:rsidRDefault="00DE400C" w:rsidP="00221E73">
      <w:pPr>
        <w:jc w:val="both"/>
        <w:rPr>
          <w:rFonts w:ascii="Calibri" w:hAnsi="Calibri" w:cs="Calibri"/>
        </w:rPr>
      </w:pPr>
    </w:p>
    <w:p w:rsidR="00DE400C" w:rsidRPr="00221E73" w:rsidRDefault="00DE400C" w:rsidP="00221E73">
      <w:pPr>
        <w:jc w:val="both"/>
        <w:rPr>
          <w:rFonts w:ascii="Calibri" w:hAnsi="Calibri" w:cs="Calibri"/>
        </w:rPr>
      </w:pPr>
      <w:r w:rsidRPr="00221E73">
        <w:rPr>
          <w:rFonts w:ascii="Calibri" w:hAnsi="Calibri" w:cs="Calibri"/>
          <w:b/>
          <w:bCs/>
        </w:rPr>
        <w:t>Naturaleza:</w:t>
      </w:r>
      <w:r w:rsidRPr="00221E73">
        <w:rPr>
          <w:rFonts w:ascii="Calibri" w:hAnsi="Calibri" w:cs="Calibri"/>
        </w:rPr>
        <w:t xml:space="preserve"> Es una causal extintiva automática. El contrato termina inmediatamente por la imposibilidad absoluta de seguir prestando los servicios.</w:t>
      </w:r>
    </w:p>
    <w:p w:rsidR="00F13C42" w:rsidRPr="00221E73" w:rsidRDefault="00F13C42" w:rsidP="00221E73">
      <w:pPr>
        <w:jc w:val="both"/>
        <w:rPr>
          <w:rFonts w:ascii="Calibri" w:hAnsi="Calibri" w:cs="Calibri"/>
        </w:rPr>
      </w:pPr>
    </w:p>
    <w:p w:rsidR="00DE400C" w:rsidRPr="00221E73" w:rsidRDefault="00DE400C" w:rsidP="00221E73">
      <w:pPr>
        <w:jc w:val="both"/>
        <w:rPr>
          <w:rFonts w:ascii="Calibri" w:hAnsi="Calibri" w:cs="Calibri"/>
          <w:b/>
          <w:bCs/>
        </w:rPr>
      </w:pPr>
      <w:r w:rsidRPr="00221E73">
        <w:rPr>
          <w:rFonts w:ascii="Calibri" w:hAnsi="Calibri" w:cs="Calibri"/>
          <w:b/>
          <w:bCs/>
        </w:rPr>
        <w:t>Efectos:</w:t>
      </w:r>
    </w:p>
    <w:p w:rsidR="00DE400C" w:rsidRPr="00221E73" w:rsidRDefault="00DE400C" w:rsidP="00221E73">
      <w:pPr>
        <w:jc w:val="both"/>
        <w:rPr>
          <w:rFonts w:ascii="Calibri" w:hAnsi="Calibri" w:cs="Calibri"/>
        </w:rPr>
      </w:pPr>
      <w:r w:rsidRPr="00221E73">
        <w:rPr>
          <w:rFonts w:ascii="Calibri" w:hAnsi="Calibri" w:cs="Calibri"/>
        </w:rPr>
        <w:t>El empleador debe pagar a los herederos o a quien corresponda: remuneraciones pendientes, feriado proporcional y otras sumas devengadas.</w:t>
      </w:r>
    </w:p>
    <w:p w:rsidR="00DE400C" w:rsidRPr="00221E73" w:rsidRDefault="00DE400C" w:rsidP="00221E73">
      <w:pPr>
        <w:jc w:val="both"/>
        <w:rPr>
          <w:rFonts w:ascii="Calibri" w:hAnsi="Calibri" w:cs="Calibri"/>
        </w:rPr>
      </w:pPr>
      <w:r w:rsidRPr="00221E73">
        <w:rPr>
          <w:rFonts w:ascii="Calibri" w:hAnsi="Calibri" w:cs="Calibri"/>
        </w:rPr>
        <w:t>No corresponde indemnización por años de servicio.</w:t>
      </w:r>
    </w:p>
    <w:p w:rsidR="00DE400C" w:rsidRPr="00221E73" w:rsidRDefault="00DE400C" w:rsidP="00221E73">
      <w:pPr>
        <w:jc w:val="both"/>
        <w:rPr>
          <w:rFonts w:ascii="Calibri" w:hAnsi="Calibri" w:cs="Calibri"/>
        </w:rPr>
      </w:pPr>
      <w:r w:rsidRPr="00221E73">
        <w:rPr>
          <w:rFonts w:ascii="Calibri" w:hAnsi="Calibri" w:cs="Calibri"/>
        </w:rPr>
        <w:t>La obligación del empleador es principalmente liquidar derechos que el trabajador ya había adquirido.</w:t>
      </w:r>
    </w:p>
    <w:p w:rsidR="00DE400C" w:rsidRPr="00221E73" w:rsidRDefault="00DE400C" w:rsidP="00221E73">
      <w:pPr>
        <w:jc w:val="both"/>
        <w:rPr>
          <w:rFonts w:ascii="Calibri" w:hAnsi="Calibri" w:cs="Calibri"/>
        </w:rPr>
      </w:pPr>
    </w:p>
    <w:p w:rsidR="00DE400C" w:rsidRPr="00221E73" w:rsidRDefault="00DE400C" w:rsidP="00221E73">
      <w:pPr>
        <w:jc w:val="both"/>
        <w:rPr>
          <w:rFonts w:ascii="Calibri" w:hAnsi="Calibri" w:cs="Calibri"/>
          <w:b/>
          <w:bCs/>
        </w:rPr>
      </w:pPr>
      <w:r w:rsidRPr="00221E73">
        <w:rPr>
          <w:rFonts w:ascii="Calibri" w:hAnsi="Calibri" w:cs="Calibri"/>
          <w:b/>
          <w:bCs/>
        </w:rPr>
        <w:t>4. Vencimiento del plazo convenido en el contrato</w:t>
      </w:r>
    </w:p>
    <w:p w:rsidR="00DE400C" w:rsidRPr="00221E73" w:rsidRDefault="00DE400C" w:rsidP="00221E73">
      <w:pPr>
        <w:jc w:val="both"/>
        <w:rPr>
          <w:rFonts w:ascii="Calibri" w:hAnsi="Calibri" w:cs="Calibri"/>
        </w:rPr>
      </w:pPr>
    </w:p>
    <w:p w:rsidR="00DE400C" w:rsidRPr="00221E73" w:rsidRDefault="00DE400C" w:rsidP="00221E73">
      <w:pPr>
        <w:jc w:val="both"/>
        <w:rPr>
          <w:rFonts w:ascii="Calibri" w:hAnsi="Calibri" w:cs="Calibri"/>
        </w:rPr>
      </w:pPr>
      <w:r w:rsidRPr="00221E73">
        <w:rPr>
          <w:rFonts w:ascii="Calibri" w:hAnsi="Calibri" w:cs="Calibri"/>
          <w:b/>
          <w:bCs/>
        </w:rPr>
        <w:t>Naturaleza:</w:t>
      </w:r>
      <w:r w:rsidRPr="00221E73">
        <w:rPr>
          <w:rFonts w:ascii="Calibri" w:hAnsi="Calibri" w:cs="Calibri"/>
        </w:rPr>
        <w:t xml:space="preserve"> Aplica en los contratos a plazo fijo. El contrato finaliza cuando expira el plazo estipulado.</w:t>
      </w:r>
    </w:p>
    <w:p w:rsidR="00F13C42" w:rsidRPr="00221E73" w:rsidRDefault="00F13C42" w:rsidP="00221E73">
      <w:pPr>
        <w:jc w:val="both"/>
        <w:rPr>
          <w:rFonts w:ascii="Calibri" w:hAnsi="Calibri" w:cs="Calibri"/>
        </w:rPr>
      </w:pPr>
    </w:p>
    <w:p w:rsidR="00DE400C" w:rsidRPr="00221E73" w:rsidRDefault="00DE400C" w:rsidP="00221E73">
      <w:pPr>
        <w:jc w:val="both"/>
        <w:rPr>
          <w:rFonts w:ascii="Calibri" w:hAnsi="Calibri" w:cs="Calibri"/>
          <w:b/>
          <w:bCs/>
        </w:rPr>
      </w:pPr>
      <w:r w:rsidRPr="00221E73">
        <w:rPr>
          <w:rFonts w:ascii="Calibri" w:hAnsi="Calibri" w:cs="Calibri"/>
          <w:b/>
          <w:bCs/>
        </w:rPr>
        <w:t>Requisitos:</w:t>
      </w:r>
    </w:p>
    <w:p w:rsidR="00DE400C" w:rsidRPr="00221E73" w:rsidRDefault="00DE400C" w:rsidP="00221E73">
      <w:pPr>
        <w:jc w:val="both"/>
        <w:rPr>
          <w:rFonts w:ascii="Calibri" w:hAnsi="Calibri" w:cs="Calibri"/>
        </w:rPr>
      </w:pPr>
      <w:r w:rsidRPr="00221E73">
        <w:rPr>
          <w:rFonts w:ascii="Calibri" w:hAnsi="Calibri" w:cs="Calibri"/>
        </w:rPr>
        <w:t>El plazo máximo del contrato a plazo fijo es de 1 año (salvo gerentes o personas con título profesional/técnico, que puede extenderse hasta 2 años).</w:t>
      </w:r>
    </w:p>
    <w:p w:rsidR="00F13C42" w:rsidRPr="00221E73" w:rsidRDefault="00DE400C" w:rsidP="00221E73">
      <w:pPr>
        <w:jc w:val="both"/>
        <w:rPr>
          <w:rFonts w:ascii="Calibri" w:hAnsi="Calibri" w:cs="Calibri"/>
        </w:rPr>
      </w:pPr>
      <w:r w:rsidRPr="00221E73">
        <w:rPr>
          <w:rFonts w:ascii="Calibri" w:hAnsi="Calibri" w:cs="Calibri"/>
        </w:rPr>
        <w:t>Si se renueva más de una vez, se entiende como contrato indefinido.</w:t>
      </w:r>
    </w:p>
    <w:p w:rsidR="00F13C42" w:rsidRPr="00221E73" w:rsidRDefault="00F13C42" w:rsidP="00221E73">
      <w:pPr>
        <w:jc w:val="both"/>
        <w:rPr>
          <w:rFonts w:ascii="Calibri" w:hAnsi="Calibri" w:cs="Calibri"/>
        </w:rPr>
      </w:pPr>
      <w:r w:rsidRPr="00221E73">
        <w:rPr>
          <w:rFonts w:ascii="Calibri" w:hAnsi="Calibri" w:cs="Calibri"/>
        </w:rPr>
        <w:lastRenderedPageBreak/>
        <w:t>El hecho de continuar el trabajador prestando servicios con conocimiento del empleador después de expirado el plazo, lo transforma en contrato de duración indefinida.</w:t>
      </w:r>
    </w:p>
    <w:p w:rsidR="00F13C42" w:rsidRPr="00221E73" w:rsidRDefault="00F13C42" w:rsidP="00221E73">
      <w:pPr>
        <w:jc w:val="both"/>
        <w:rPr>
          <w:rFonts w:ascii="Calibri" w:hAnsi="Calibri" w:cs="Calibri"/>
        </w:rPr>
      </w:pPr>
      <w:r w:rsidRPr="00221E73">
        <w:rPr>
          <w:rFonts w:ascii="Calibri" w:hAnsi="Calibri" w:cs="Calibri"/>
        </w:rPr>
        <w:t>También hay una presunción legal de que el contrato es indefinido si el trabajador ha prestado servicios discontinuos mediante más de dos contratos a plazo, durante doce meses o más en un periodo de quince meses, contados desde la primera contratación.</w:t>
      </w:r>
    </w:p>
    <w:p w:rsidR="00221E73" w:rsidRPr="00221E73" w:rsidRDefault="00221E73" w:rsidP="00221E73">
      <w:pPr>
        <w:jc w:val="both"/>
        <w:rPr>
          <w:rFonts w:ascii="Calibri" w:hAnsi="Calibri" w:cs="Calibri"/>
        </w:rPr>
      </w:pPr>
      <w:r w:rsidRPr="00221E73">
        <w:rPr>
          <w:rFonts w:ascii="Calibri" w:hAnsi="Calibri" w:cs="Calibri"/>
        </w:rPr>
        <w:t xml:space="preserve">Se debe dar aviso </w:t>
      </w:r>
      <w:r w:rsidRPr="00221E73">
        <w:rPr>
          <w:rFonts w:ascii="Calibri" w:hAnsi="Calibri" w:cs="Calibri"/>
        </w:rPr>
        <w:t xml:space="preserve">Dentro de los 3 días hábiles siguientes a la separación del trabajador, para las demás causales. </w:t>
      </w:r>
    </w:p>
    <w:p w:rsidR="00F13C42" w:rsidRPr="00221E73" w:rsidRDefault="00F13C42" w:rsidP="00221E73">
      <w:pPr>
        <w:jc w:val="both"/>
        <w:rPr>
          <w:rFonts w:ascii="Calibri" w:hAnsi="Calibri" w:cs="Calibri"/>
          <w:b/>
          <w:bCs/>
          <w:lang w:val="es-CL"/>
        </w:rPr>
      </w:pPr>
    </w:p>
    <w:p w:rsidR="00DE400C" w:rsidRPr="00221E73" w:rsidRDefault="00DE400C" w:rsidP="00221E73">
      <w:pPr>
        <w:jc w:val="both"/>
        <w:rPr>
          <w:rFonts w:ascii="Calibri" w:hAnsi="Calibri" w:cs="Calibri"/>
          <w:b/>
          <w:bCs/>
        </w:rPr>
      </w:pPr>
      <w:r w:rsidRPr="00221E73">
        <w:rPr>
          <w:rFonts w:ascii="Calibri" w:hAnsi="Calibri" w:cs="Calibri"/>
          <w:b/>
          <w:bCs/>
        </w:rPr>
        <w:t>Efectos:</w:t>
      </w:r>
    </w:p>
    <w:p w:rsidR="00DE400C" w:rsidRPr="00221E73" w:rsidRDefault="00DE400C" w:rsidP="00221E73">
      <w:pPr>
        <w:jc w:val="both"/>
        <w:rPr>
          <w:rFonts w:ascii="Calibri" w:hAnsi="Calibri" w:cs="Calibri"/>
        </w:rPr>
      </w:pPr>
      <w:r w:rsidRPr="00221E73">
        <w:rPr>
          <w:rFonts w:ascii="Calibri" w:hAnsi="Calibri" w:cs="Calibri"/>
        </w:rPr>
        <w:t>No hay indemnización por años de servicio, salvo que el empleador ponga término anticipado al contrato antes del vencimiento.</w:t>
      </w:r>
    </w:p>
    <w:p w:rsidR="00DE400C" w:rsidRPr="00221E73" w:rsidRDefault="00DE400C" w:rsidP="00221E73">
      <w:pPr>
        <w:jc w:val="both"/>
        <w:rPr>
          <w:rFonts w:ascii="Calibri" w:hAnsi="Calibri" w:cs="Calibri"/>
        </w:rPr>
      </w:pPr>
      <w:r w:rsidRPr="00221E73">
        <w:rPr>
          <w:rFonts w:ascii="Calibri" w:hAnsi="Calibri" w:cs="Calibri"/>
        </w:rPr>
        <w:t>Sí corresponde pago de finiquito con lo devengado.</w:t>
      </w:r>
    </w:p>
    <w:p w:rsidR="00F13C42" w:rsidRPr="00221E73" w:rsidRDefault="00F13C42" w:rsidP="00221E73">
      <w:pPr>
        <w:jc w:val="both"/>
        <w:rPr>
          <w:rFonts w:ascii="Calibri" w:hAnsi="Calibri" w:cs="Calibri"/>
        </w:rPr>
      </w:pPr>
    </w:p>
    <w:p w:rsidR="00DE400C" w:rsidRPr="00221E73" w:rsidRDefault="00DE400C" w:rsidP="00221E73">
      <w:pPr>
        <w:jc w:val="both"/>
        <w:rPr>
          <w:rFonts w:ascii="Calibri" w:hAnsi="Calibri" w:cs="Calibri"/>
        </w:rPr>
      </w:pPr>
    </w:p>
    <w:p w:rsidR="00DE400C" w:rsidRPr="00221E73" w:rsidRDefault="00DE400C" w:rsidP="00221E73">
      <w:pPr>
        <w:jc w:val="both"/>
        <w:rPr>
          <w:rFonts w:ascii="Calibri" w:hAnsi="Calibri" w:cs="Calibri"/>
          <w:b/>
          <w:bCs/>
          <w:u w:val="single"/>
        </w:rPr>
      </w:pPr>
      <w:r w:rsidRPr="00221E73">
        <w:rPr>
          <w:rFonts w:ascii="Calibri" w:hAnsi="Calibri" w:cs="Calibri"/>
          <w:b/>
          <w:bCs/>
          <w:u w:val="single"/>
        </w:rPr>
        <w:t>6. Caso fortuito o fuerza mayor</w:t>
      </w:r>
    </w:p>
    <w:p w:rsidR="00F13C42" w:rsidRPr="00221E73" w:rsidRDefault="00F13C42" w:rsidP="00221E73">
      <w:pPr>
        <w:jc w:val="both"/>
        <w:rPr>
          <w:rFonts w:ascii="Calibri" w:hAnsi="Calibri" w:cs="Calibri"/>
        </w:rPr>
      </w:pPr>
    </w:p>
    <w:p w:rsidR="00DE400C" w:rsidRPr="00221E73" w:rsidRDefault="00DE400C" w:rsidP="00221E73">
      <w:pPr>
        <w:jc w:val="both"/>
        <w:rPr>
          <w:rFonts w:ascii="Calibri" w:hAnsi="Calibri" w:cs="Calibri"/>
        </w:rPr>
      </w:pPr>
      <w:r w:rsidRPr="00221E73">
        <w:rPr>
          <w:rFonts w:ascii="Calibri" w:hAnsi="Calibri" w:cs="Calibri"/>
          <w:b/>
          <w:bCs/>
        </w:rPr>
        <w:t>Naturaleza:</w:t>
      </w:r>
      <w:r w:rsidRPr="00221E73">
        <w:rPr>
          <w:rFonts w:ascii="Calibri" w:hAnsi="Calibri" w:cs="Calibri"/>
        </w:rPr>
        <w:t xml:space="preserve"> Es una causal objetiva, ajena a la voluntad de las partes, que hace imposible continuar la relación laboral.</w:t>
      </w:r>
    </w:p>
    <w:p w:rsidR="00DE400C" w:rsidRPr="00221E73" w:rsidRDefault="00DE400C" w:rsidP="00221E73">
      <w:pPr>
        <w:jc w:val="both"/>
        <w:rPr>
          <w:rFonts w:ascii="Calibri" w:hAnsi="Calibri" w:cs="Calibri"/>
        </w:rPr>
      </w:pPr>
    </w:p>
    <w:p w:rsidR="00DE400C" w:rsidRPr="00221E73" w:rsidRDefault="00DE400C" w:rsidP="00221E73">
      <w:pPr>
        <w:jc w:val="both"/>
        <w:rPr>
          <w:rFonts w:ascii="Calibri" w:hAnsi="Calibri" w:cs="Calibri"/>
          <w:b/>
          <w:bCs/>
        </w:rPr>
      </w:pPr>
      <w:r w:rsidRPr="00221E73">
        <w:rPr>
          <w:rFonts w:ascii="Calibri" w:hAnsi="Calibri" w:cs="Calibri"/>
          <w:b/>
          <w:bCs/>
        </w:rPr>
        <w:t>Requisitos legales y jurisprudenciales:</w:t>
      </w:r>
    </w:p>
    <w:p w:rsidR="00DE400C" w:rsidRPr="00221E73" w:rsidRDefault="00DE400C" w:rsidP="00221E73">
      <w:pPr>
        <w:jc w:val="both"/>
        <w:rPr>
          <w:rFonts w:ascii="Calibri" w:hAnsi="Calibri" w:cs="Calibri"/>
        </w:rPr>
      </w:pPr>
      <w:r w:rsidRPr="00221E73">
        <w:rPr>
          <w:rFonts w:ascii="Calibri" w:hAnsi="Calibri" w:cs="Calibri"/>
        </w:rPr>
        <w:t>Debe ser un hecho imprevisible, irresistible y externo (ejemplo: terremotos, incendios, inundaciones).</w:t>
      </w:r>
    </w:p>
    <w:p w:rsidR="00DE400C" w:rsidRPr="00221E73" w:rsidRDefault="00DE400C" w:rsidP="00221E73">
      <w:pPr>
        <w:jc w:val="both"/>
        <w:rPr>
          <w:rFonts w:ascii="Calibri" w:hAnsi="Calibri" w:cs="Calibri"/>
        </w:rPr>
      </w:pPr>
      <w:r w:rsidRPr="00221E73">
        <w:rPr>
          <w:rFonts w:ascii="Calibri" w:hAnsi="Calibri" w:cs="Calibri"/>
        </w:rPr>
        <w:t>El hecho debe imposibilitar la ejecución del trabajo convenido.</w:t>
      </w:r>
    </w:p>
    <w:p w:rsidR="00DE400C" w:rsidRPr="00221E73" w:rsidRDefault="00DE400C" w:rsidP="00221E73">
      <w:pPr>
        <w:jc w:val="both"/>
        <w:rPr>
          <w:rFonts w:ascii="Calibri" w:hAnsi="Calibri" w:cs="Calibri"/>
        </w:rPr>
      </w:pPr>
      <w:r w:rsidRPr="00221E73">
        <w:rPr>
          <w:rFonts w:ascii="Calibri" w:hAnsi="Calibri" w:cs="Calibri"/>
        </w:rPr>
        <w:t>Los tribunales y la Dirección del Trabajo tienden a interpretar esta causal restrictivamente, ya que el empleador no puede desligarse fácilmente de su responsabilidad.</w:t>
      </w:r>
    </w:p>
    <w:p w:rsidR="00221E73" w:rsidRPr="00221E73" w:rsidRDefault="00221E73" w:rsidP="00221E73">
      <w:pPr>
        <w:jc w:val="both"/>
        <w:rPr>
          <w:rFonts w:ascii="Calibri" w:hAnsi="Calibri" w:cs="Calibri"/>
          <w:b/>
          <w:bCs/>
        </w:rPr>
      </w:pPr>
      <w:r w:rsidRPr="00221E73">
        <w:rPr>
          <w:rFonts w:ascii="Calibri" w:hAnsi="Calibri" w:cs="Calibri"/>
        </w:rPr>
        <w:t>Se debe dar aviso d</w:t>
      </w:r>
      <w:r w:rsidRPr="00221E73">
        <w:rPr>
          <w:rFonts w:ascii="Calibri" w:hAnsi="Calibri" w:cs="Calibri"/>
        </w:rPr>
        <w:t>entro de los 6 días hábiles siguientes al de la separación del trabajador si se invoca el caso fortuito o fuerza mayor y, en caso de liquidación de la empresa (quiebra).</w:t>
      </w:r>
    </w:p>
    <w:p w:rsidR="00221E73" w:rsidRPr="00221E73" w:rsidRDefault="00221E73" w:rsidP="00221E73">
      <w:pPr>
        <w:jc w:val="both"/>
        <w:rPr>
          <w:rFonts w:ascii="Calibri" w:hAnsi="Calibri" w:cs="Calibri"/>
        </w:rPr>
      </w:pPr>
    </w:p>
    <w:p w:rsidR="00DE400C" w:rsidRPr="00221E73" w:rsidRDefault="00DE400C" w:rsidP="00221E73">
      <w:pPr>
        <w:jc w:val="both"/>
        <w:rPr>
          <w:rFonts w:ascii="Calibri" w:hAnsi="Calibri" w:cs="Calibri"/>
          <w:b/>
          <w:bCs/>
        </w:rPr>
      </w:pPr>
      <w:r w:rsidRPr="00221E73">
        <w:rPr>
          <w:rFonts w:ascii="Calibri" w:hAnsi="Calibri" w:cs="Calibri"/>
          <w:b/>
          <w:bCs/>
        </w:rPr>
        <w:t>Efectos:</w:t>
      </w:r>
    </w:p>
    <w:p w:rsidR="00DE400C" w:rsidRPr="00221E73" w:rsidRDefault="00DE400C" w:rsidP="00221E73">
      <w:pPr>
        <w:jc w:val="both"/>
        <w:rPr>
          <w:rFonts w:ascii="Calibri" w:hAnsi="Calibri" w:cs="Calibri"/>
        </w:rPr>
      </w:pPr>
      <w:r w:rsidRPr="00221E73">
        <w:rPr>
          <w:rFonts w:ascii="Calibri" w:hAnsi="Calibri" w:cs="Calibri"/>
        </w:rPr>
        <w:t>Termina la relación sin derecho a indemnización por años de servicio.</w:t>
      </w:r>
    </w:p>
    <w:p w:rsidR="00DE400C" w:rsidRPr="00221E73" w:rsidRDefault="00DE400C" w:rsidP="00221E73">
      <w:pPr>
        <w:jc w:val="both"/>
        <w:rPr>
          <w:rFonts w:ascii="Calibri" w:hAnsi="Calibri" w:cs="Calibri"/>
        </w:rPr>
      </w:pPr>
      <w:r w:rsidRPr="00221E73">
        <w:rPr>
          <w:rFonts w:ascii="Calibri" w:hAnsi="Calibri" w:cs="Calibri"/>
        </w:rPr>
        <w:t>Sí corresponde el pago de remuneraciones pendientes y feriado proporcional.</w:t>
      </w:r>
    </w:p>
    <w:p w:rsidR="00DE400C" w:rsidRPr="00221E73" w:rsidRDefault="00DE400C" w:rsidP="00221E73">
      <w:pPr>
        <w:jc w:val="both"/>
        <w:rPr>
          <w:rFonts w:ascii="Calibri" w:hAnsi="Calibri" w:cs="Calibri"/>
        </w:rPr>
      </w:pPr>
      <w:r w:rsidRPr="00221E73">
        <w:rPr>
          <w:rFonts w:ascii="Calibri" w:hAnsi="Calibri" w:cs="Calibri"/>
        </w:rPr>
        <w:t>Muchas veces los trabajadores impugnan esta causal judicialmente, y si se declara improcedente, se obliga al empleador a pagar indemnización.</w:t>
      </w:r>
    </w:p>
    <w:p w:rsidR="00DE400C" w:rsidRPr="00221E73" w:rsidRDefault="00DE400C" w:rsidP="00221E73">
      <w:pPr>
        <w:jc w:val="both"/>
        <w:rPr>
          <w:rFonts w:ascii="Calibri" w:hAnsi="Calibri" w:cs="Calibri"/>
        </w:rPr>
      </w:pPr>
    </w:p>
    <w:p w:rsidR="00F13C42" w:rsidRPr="00221E73" w:rsidRDefault="00F13C42" w:rsidP="00221E73">
      <w:pPr>
        <w:jc w:val="both"/>
        <w:rPr>
          <w:rFonts w:ascii="Calibri" w:hAnsi="Calibri" w:cs="Calibri"/>
        </w:rPr>
      </w:pPr>
    </w:p>
    <w:p w:rsidR="00F13C42" w:rsidRDefault="00F13C42" w:rsidP="00F13C42">
      <w:pPr>
        <w:jc w:val="both"/>
        <w:rPr>
          <w:rFonts w:ascii="Apple Color Emoji" w:hAnsi="Apple Color Emoji" w:cs="Apple Color Emoji"/>
        </w:rPr>
      </w:pPr>
    </w:p>
    <w:sectPr w:rsidR="00F13C42" w:rsidSect="004B493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18266B"/>
    <w:multiLevelType w:val="multilevel"/>
    <w:tmpl w:val="38F21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69703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00C"/>
    <w:rsid w:val="00221E73"/>
    <w:rsid w:val="004B4934"/>
    <w:rsid w:val="0066640D"/>
    <w:rsid w:val="007A0315"/>
    <w:rsid w:val="00851272"/>
    <w:rsid w:val="00DE400C"/>
    <w:rsid w:val="00F13C4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D9526"/>
  <w15:chartTrackingRefBased/>
  <w15:docId w15:val="{CF8AD230-93FE-E642-93B1-4753849D6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_tradnl"/>
    </w:rPr>
  </w:style>
  <w:style w:type="paragraph" w:styleId="Ttulo1">
    <w:name w:val="heading 1"/>
    <w:basedOn w:val="Normal"/>
    <w:next w:val="Normal"/>
    <w:link w:val="Ttulo1Car"/>
    <w:uiPriority w:val="9"/>
    <w:qFormat/>
    <w:rsid w:val="0066640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autoRedefine/>
    <w:qFormat/>
    <w:rsid w:val="0066640D"/>
    <w:pPr>
      <w:spacing w:line="259" w:lineRule="auto"/>
    </w:pPr>
    <w:rPr>
      <w:b/>
      <w:color w:val="000000" w:themeColor="text1"/>
      <w:kern w:val="0"/>
      <w:lang w:val="es-CL"/>
      <w14:ligatures w14:val="none"/>
    </w:rPr>
  </w:style>
  <w:style w:type="character" w:customStyle="1" w:styleId="Ttulo1Car">
    <w:name w:val="Título 1 Car"/>
    <w:basedOn w:val="Fuentedeprrafopredeter"/>
    <w:link w:val="Ttulo1"/>
    <w:uiPriority w:val="9"/>
    <w:rsid w:val="0066640D"/>
    <w:rPr>
      <w:rFonts w:asciiTheme="majorHAnsi" w:eastAsiaTheme="majorEastAsia" w:hAnsiTheme="majorHAnsi" w:cstheme="majorBidi"/>
      <w:color w:val="2F5496" w:themeColor="accent1" w:themeShade="BF"/>
      <w:sz w:val="32"/>
      <w:szCs w:val="32"/>
      <w:lang w:val="es-ES_tradnl"/>
    </w:rPr>
  </w:style>
  <w:style w:type="paragraph" w:styleId="Prrafodelista">
    <w:name w:val="List Paragraph"/>
    <w:basedOn w:val="Normal"/>
    <w:uiPriority w:val="34"/>
    <w:qFormat/>
    <w:rsid w:val="00F13C42"/>
    <w:pPr>
      <w:ind w:left="720"/>
      <w:contextualSpacing/>
    </w:pPr>
  </w:style>
  <w:style w:type="paragraph" w:styleId="NormalWeb">
    <w:name w:val="Normal (Web)"/>
    <w:basedOn w:val="Normal"/>
    <w:uiPriority w:val="99"/>
    <w:semiHidden/>
    <w:unhideWhenUsed/>
    <w:rsid w:val="00F13C42"/>
    <w:pPr>
      <w:spacing w:before="100" w:beforeAutospacing="1" w:after="100" w:afterAutospacing="1"/>
    </w:pPr>
    <w:rPr>
      <w:rFonts w:ascii="Times New Roman" w:eastAsia="Times New Roman" w:hAnsi="Times New Roman" w:cs="Times New Roman"/>
      <w:kern w:val="0"/>
      <w:lang w:val="es-CL" w:eastAsia="es-MX"/>
      <w14:ligatures w14:val="none"/>
    </w:rPr>
  </w:style>
  <w:style w:type="character" w:styleId="Textoennegrita">
    <w:name w:val="Strong"/>
    <w:basedOn w:val="Fuentedeprrafopredeter"/>
    <w:uiPriority w:val="22"/>
    <w:qFormat/>
    <w:rsid w:val="00F13C42"/>
    <w:rPr>
      <w:b/>
      <w:bCs/>
    </w:rPr>
  </w:style>
  <w:style w:type="character" w:customStyle="1" w:styleId="ms-1">
    <w:name w:val="ms-1"/>
    <w:basedOn w:val="Fuentedeprrafopredeter"/>
    <w:rsid w:val="00F13C42"/>
  </w:style>
  <w:style w:type="character" w:customStyle="1" w:styleId="max-w-15ch">
    <w:name w:val="max-w-[15ch]"/>
    <w:basedOn w:val="Fuentedeprrafopredeter"/>
    <w:rsid w:val="00F13C42"/>
  </w:style>
  <w:style w:type="character" w:customStyle="1" w:styleId="-me-1">
    <w:name w:val="-me-1"/>
    <w:basedOn w:val="Fuentedeprrafopredeter"/>
    <w:rsid w:val="00F13C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357795">
      <w:bodyDiv w:val="1"/>
      <w:marLeft w:val="0"/>
      <w:marRight w:val="0"/>
      <w:marTop w:val="0"/>
      <w:marBottom w:val="0"/>
      <w:divBdr>
        <w:top w:val="none" w:sz="0" w:space="0" w:color="auto"/>
        <w:left w:val="none" w:sz="0" w:space="0" w:color="auto"/>
        <w:bottom w:val="none" w:sz="0" w:space="0" w:color="auto"/>
        <w:right w:val="none" w:sz="0" w:space="0" w:color="auto"/>
      </w:divBdr>
    </w:div>
    <w:div w:id="1527214026">
      <w:bodyDiv w:val="1"/>
      <w:marLeft w:val="0"/>
      <w:marRight w:val="0"/>
      <w:marTop w:val="0"/>
      <w:marBottom w:val="0"/>
      <w:divBdr>
        <w:top w:val="none" w:sz="0" w:space="0" w:color="auto"/>
        <w:left w:val="none" w:sz="0" w:space="0" w:color="auto"/>
        <w:bottom w:val="none" w:sz="0" w:space="0" w:color="auto"/>
        <w:right w:val="none" w:sz="0" w:space="0" w:color="auto"/>
      </w:divBdr>
    </w:div>
    <w:div w:id="161848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562</Words>
  <Characters>3095</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2025-09-21T00:00:00Z</dcterms:created>
  <dcterms:modified xsi:type="dcterms:W3CDTF">2025-09-21T00:27:00Z</dcterms:modified>
</cp:coreProperties>
</file>